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85" w:rsidRPr="000835F5" w:rsidRDefault="001D343E">
      <w:pPr>
        <w:rPr>
          <w:sz w:val="40"/>
          <w:u w:val="single"/>
        </w:rPr>
      </w:pPr>
      <w:r w:rsidRPr="000835F5">
        <w:rPr>
          <w:sz w:val="40"/>
          <w:u w:val="single"/>
        </w:rPr>
        <w:t xml:space="preserve">Family Court </w:t>
      </w:r>
      <w:r w:rsidR="006E58F9">
        <w:rPr>
          <w:sz w:val="40"/>
          <w:u w:val="single"/>
        </w:rPr>
        <w:t xml:space="preserve">Termination of Parental Rights </w:t>
      </w:r>
      <w:r w:rsidR="00DF7D7D" w:rsidRPr="000835F5">
        <w:rPr>
          <w:sz w:val="40"/>
          <w:u w:val="single"/>
        </w:rPr>
        <w:t xml:space="preserve">Procedure </w:t>
      </w:r>
    </w:p>
    <w:p w:rsidR="00DF7D7D" w:rsidRDefault="00DF7D7D"/>
    <w:p w:rsidR="001D343E" w:rsidRPr="000835F5" w:rsidRDefault="001D343E" w:rsidP="001D343E">
      <w:pPr>
        <w:pStyle w:val="ListParagraph"/>
        <w:numPr>
          <w:ilvl w:val="0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Petitioner pay filing fee with the Clerk at the front desk </w:t>
      </w:r>
    </w:p>
    <w:p w:rsidR="001D343E" w:rsidRPr="000835F5" w:rsidRDefault="001D343E" w:rsidP="001D343E">
      <w:pPr>
        <w:pStyle w:val="ListParagraph"/>
        <w:numPr>
          <w:ilvl w:val="1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Fee may be waived if Petitioner completes the fee waiver form with Clerk at the Front Desk. </w:t>
      </w:r>
    </w:p>
    <w:p w:rsidR="001D343E" w:rsidRPr="000835F5" w:rsidRDefault="001D343E" w:rsidP="00D41CB9">
      <w:pPr>
        <w:pStyle w:val="ListParagraph"/>
        <w:numPr>
          <w:ilvl w:val="0"/>
          <w:numId w:val="3"/>
        </w:numPr>
        <w:tabs>
          <w:tab w:val="left" w:pos="6570"/>
        </w:tabs>
        <w:spacing w:line="360" w:lineRule="auto"/>
        <w:rPr>
          <w:sz w:val="32"/>
        </w:rPr>
      </w:pPr>
      <w:r w:rsidRPr="000835F5">
        <w:rPr>
          <w:sz w:val="32"/>
        </w:rPr>
        <w:t xml:space="preserve">Petition </w:t>
      </w:r>
      <w:r w:rsidR="006E58F9">
        <w:rPr>
          <w:sz w:val="32"/>
        </w:rPr>
        <w:t>to Terminate Parental Rights and it is to be f</w:t>
      </w:r>
      <w:r w:rsidRPr="000835F5">
        <w:rPr>
          <w:sz w:val="32"/>
        </w:rPr>
        <w:t xml:space="preserve">iled with Domestic Relations Clerk. </w:t>
      </w:r>
      <w:bookmarkStart w:id="0" w:name="_GoBack"/>
      <w:bookmarkEnd w:id="0"/>
    </w:p>
    <w:p w:rsidR="001D343E" w:rsidRPr="000835F5" w:rsidRDefault="001D343E" w:rsidP="001D343E">
      <w:pPr>
        <w:pStyle w:val="ListParagraph"/>
        <w:numPr>
          <w:ilvl w:val="1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Petitioner will receive a copy of Petition and a Summons for which they will have Respondent served. </w:t>
      </w:r>
    </w:p>
    <w:p w:rsidR="001D343E" w:rsidRPr="000835F5" w:rsidRDefault="001D343E" w:rsidP="001D343E">
      <w:pPr>
        <w:pStyle w:val="ListParagraph"/>
        <w:numPr>
          <w:ilvl w:val="2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Petitioner can have anyone over the age of 18 serve the Respondent.  </w:t>
      </w:r>
    </w:p>
    <w:p w:rsidR="001D343E" w:rsidRPr="000835F5" w:rsidRDefault="001D343E" w:rsidP="001D343E">
      <w:pPr>
        <w:pStyle w:val="ListParagraph"/>
        <w:numPr>
          <w:ilvl w:val="3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>If Respondent refuses that is considered Served and they will have twenty (20) days to respond to the Petition</w:t>
      </w:r>
      <w:r w:rsidR="003C1E65">
        <w:rPr>
          <w:sz w:val="32"/>
        </w:rPr>
        <w:t>.</w:t>
      </w:r>
    </w:p>
    <w:p w:rsidR="001D343E" w:rsidRPr="000835F5" w:rsidRDefault="001D343E" w:rsidP="001D343E">
      <w:pPr>
        <w:pStyle w:val="ListParagraph"/>
        <w:numPr>
          <w:ilvl w:val="2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To have Tribal Process Server do it there is a fee of </w:t>
      </w:r>
      <w:r w:rsidR="003C1E65">
        <w:rPr>
          <w:sz w:val="32"/>
        </w:rPr>
        <w:t>$25.00</w:t>
      </w:r>
      <w:r w:rsidRPr="000835F5">
        <w:rPr>
          <w:sz w:val="32"/>
        </w:rPr>
        <w:t xml:space="preserve">. </w:t>
      </w:r>
    </w:p>
    <w:p w:rsidR="001D343E" w:rsidRPr="000835F5" w:rsidRDefault="001D343E" w:rsidP="001D343E">
      <w:pPr>
        <w:pStyle w:val="ListParagraph"/>
        <w:numPr>
          <w:ilvl w:val="2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The Summons signed by person who served Respondent needs to be returned to the Domestic Relations Clerk. </w:t>
      </w:r>
    </w:p>
    <w:p w:rsidR="007F21CB" w:rsidRPr="000835F5" w:rsidRDefault="007F21CB" w:rsidP="007F21CB">
      <w:pPr>
        <w:pStyle w:val="ListParagraph"/>
        <w:numPr>
          <w:ilvl w:val="1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Respondent has 20 days to respond to Petition (days include working days and weekends) Respondent will file with the Clerk and also has to mail a copy to Petitioner or hand deliver to Petitioner. </w:t>
      </w:r>
    </w:p>
    <w:p w:rsidR="007F21CB" w:rsidRPr="000835F5" w:rsidRDefault="007F21CB" w:rsidP="007F21CB">
      <w:pPr>
        <w:pStyle w:val="ListParagraph"/>
        <w:numPr>
          <w:ilvl w:val="2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t xml:space="preserve">No Response Petitioner can motion for Default.  </w:t>
      </w:r>
    </w:p>
    <w:p w:rsidR="007F21CB" w:rsidRPr="000835F5" w:rsidRDefault="007F21CB" w:rsidP="007F21CB">
      <w:pPr>
        <w:pStyle w:val="ListParagraph"/>
        <w:numPr>
          <w:ilvl w:val="3"/>
          <w:numId w:val="3"/>
        </w:numPr>
        <w:spacing w:line="360" w:lineRule="auto"/>
        <w:rPr>
          <w:sz w:val="32"/>
        </w:rPr>
      </w:pPr>
      <w:r w:rsidRPr="000835F5">
        <w:rPr>
          <w:sz w:val="32"/>
        </w:rPr>
        <w:lastRenderedPageBreak/>
        <w:t xml:space="preserve">Default – Petitioner is asking the court to Grant a Default and grant all that they presented in their Petition.  The following should be filed on the 22 day of no Response by Respondent.  </w:t>
      </w:r>
    </w:p>
    <w:p w:rsidR="007F21CB" w:rsidRPr="000835F5" w:rsidRDefault="007F21CB" w:rsidP="007F21CB">
      <w:pPr>
        <w:pStyle w:val="ListParagraph"/>
        <w:numPr>
          <w:ilvl w:val="4"/>
          <w:numId w:val="3"/>
        </w:numPr>
        <w:spacing w:line="360" w:lineRule="auto"/>
        <w:rPr>
          <w:sz w:val="32"/>
        </w:rPr>
      </w:pPr>
      <w:r w:rsidRPr="000835F5">
        <w:rPr>
          <w:i/>
          <w:sz w:val="32"/>
        </w:rPr>
        <w:t xml:space="preserve">Motion for Default </w:t>
      </w:r>
    </w:p>
    <w:p w:rsidR="007F21CB" w:rsidRPr="000835F5" w:rsidRDefault="007F21CB" w:rsidP="007F21CB">
      <w:pPr>
        <w:pStyle w:val="ListParagraph"/>
        <w:numPr>
          <w:ilvl w:val="4"/>
          <w:numId w:val="3"/>
        </w:numPr>
        <w:spacing w:line="360" w:lineRule="auto"/>
        <w:rPr>
          <w:sz w:val="32"/>
        </w:rPr>
      </w:pPr>
      <w:r w:rsidRPr="000835F5">
        <w:rPr>
          <w:i/>
          <w:sz w:val="32"/>
        </w:rPr>
        <w:t xml:space="preserve">Entry of </w:t>
      </w:r>
      <w:r w:rsidRPr="000835F5">
        <w:rPr>
          <w:sz w:val="32"/>
        </w:rPr>
        <w:t>Default</w:t>
      </w:r>
      <w:r w:rsidRPr="000835F5">
        <w:rPr>
          <w:i/>
          <w:sz w:val="32"/>
        </w:rPr>
        <w:t xml:space="preserve"> </w:t>
      </w:r>
      <w:r w:rsidRPr="000835F5">
        <w:rPr>
          <w:sz w:val="32"/>
        </w:rPr>
        <w:t xml:space="preserve">(signed by the clerk) </w:t>
      </w:r>
    </w:p>
    <w:p w:rsidR="007F21CB" w:rsidRPr="000835F5" w:rsidRDefault="007F21CB" w:rsidP="007F21CB">
      <w:pPr>
        <w:pStyle w:val="ListParagraph"/>
        <w:numPr>
          <w:ilvl w:val="4"/>
          <w:numId w:val="3"/>
        </w:numPr>
        <w:spacing w:line="360" w:lineRule="auto"/>
        <w:rPr>
          <w:sz w:val="32"/>
        </w:rPr>
      </w:pPr>
      <w:r w:rsidRPr="000835F5">
        <w:rPr>
          <w:i/>
          <w:sz w:val="32"/>
        </w:rPr>
        <w:t xml:space="preserve">Order Granting Motion for Default </w:t>
      </w:r>
    </w:p>
    <w:p w:rsidR="00DF7D7D" w:rsidRPr="000835F5" w:rsidRDefault="007F21CB" w:rsidP="007F21CB">
      <w:pPr>
        <w:pStyle w:val="ListParagraph"/>
        <w:numPr>
          <w:ilvl w:val="2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Response filed with Clerk and a copy mailed or hand delivered to Petitioner. </w:t>
      </w:r>
    </w:p>
    <w:p w:rsidR="007F21CB" w:rsidRPr="000835F5" w:rsidRDefault="007F21CB" w:rsidP="007F21CB">
      <w:pPr>
        <w:pStyle w:val="ListParagraph"/>
        <w:numPr>
          <w:ilvl w:val="2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Petitioner may file a Reply to the Response </w:t>
      </w:r>
    </w:p>
    <w:p w:rsidR="007F21CB" w:rsidRPr="000835F5" w:rsidRDefault="007F21CB" w:rsidP="007F21CB">
      <w:pPr>
        <w:pStyle w:val="ListParagraph"/>
        <w:numPr>
          <w:ilvl w:val="2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The Court will then set a Court Hearing regarding the Petition for Custody.  </w:t>
      </w:r>
    </w:p>
    <w:p w:rsidR="007F21CB" w:rsidRPr="000835F5" w:rsidRDefault="007F21CB" w:rsidP="007F21CB">
      <w:pPr>
        <w:pStyle w:val="ListParagraph"/>
        <w:numPr>
          <w:ilvl w:val="3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Decision made by judge re. custody and arguments presented by Parties at the hearing.  </w:t>
      </w:r>
    </w:p>
    <w:p w:rsidR="007F21CB" w:rsidRPr="000835F5" w:rsidRDefault="007F21CB" w:rsidP="007F21CB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Decision </w:t>
      </w:r>
    </w:p>
    <w:p w:rsidR="007F21CB" w:rsidRPr="000835F5" w:rsidRDefault="007F21CB" w:rsidP="007F21CB">
      <w:pPr>
        <w:pStyle w:val="ListParagraph"/>
        <w:numPr>
          <w:ilvl w:val="1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Order issued signed by Judge, which may contain the following: </w:t>
      </w:r>
    </w:p>
    <w:p w:rsidR="007F21CB" w:rsidRPr="000835F5" w:rsidRDefault="007F21CB" w:rsidP="007F21CB">
      <w:pPr>
        <w:pStyle w:val="ListParagraph"/>
        <w:numPr>
          <w:ilvl w:val="2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>Which party has primary custody of child(</w:t>
      </w:r>
      <w:proofErr w:type="spellStart"/>
      <w:r w:rsidRPr="000835F5">
        <w:rPr>
          <w:sz w:val="32"/>
          <w:szCs w:val="28"/>
        </w:rPr>
        <w:t>ren</w:t>
      </w:r>
      <w:proofErr w:type="spellEnd"/>
      <w:r w:rsidRPr="000835F5">
        <w:rPr>
          <w:sz w:val="32"/>
          <w:szCs w:val="28"/>
        </w:rPr>
        <w:t xml:space="preserve">) </w:t>
      </w:r>
    </w:p>
    <w:p w:rsidR="007F21CB" w:rsidRPr="000835F5" w:rsidRDefault="007F21CB" w:rsidP="007F21CB">
      <w:pPr>
        <w:pStyle w:val="ListParagraph"/>
        <w:numPr>
          <w:ilvl w:val="2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Child support ordered </w:t>
      </w:r>
    </w:p>
    <w:p w:rsidR="007F21CB" w:rsidRDefault="007F21CB" w:rsidP="000835F5">
      <w:pPr>
        <w:pStyle w:val="ListParagraph"/>
        <w:numPr>
          <w:ilvl w:val="2"/>
          <w:numId w:val="3"/>
        </w:numPr>
        <w:rPr>
          <w:sz w:val="32"/>
          <w:szCs w:val="28"/>
        </w:rPr>
      </w:pPr>
      <w:r w:rsidRPr="000835F5">
        <w:rPr>
          <w:sz w:val="32"/>
          <w:szCs w:val="28"/>
        </w:rPr>
        <w:t xml:space="preserve">Implementation of a Parenting Plan (visitation) </w:t>
      </w:r>
      <w:r w:rsidR="000835F5" w:rsidRPr="000835F5">
        <w:rPr>
          <w:sz w:val="32"/>
          <w:szCs w:val="28"/>
        </w:rPr>
        <w:t xml:space="preserve">if requested </w:t>
      </w:r>
    </w:p>
    <w:p w:rsidR="003C1E65" w:rsidRDefault="003C1E65" w:rsidP="003C1E65">
      <w:pPr>
        <w:pStyle w:val="ListParagraph"/>
        <w:numPr>
          <w:ilvl w:val="3"/>
          <w:numId w:val="3"/>
        </w:numPr>
        <w:rPr>
          <w:sz w:val="32"/>
          <w:szCs w:val="28"/>
        </w:rPr>
      </w:pPr>
      <w:r>
        <w:rPr>
          <w:sz w:val="32"/>
          <w:szCs w:val="28"/>
        </w:rPr>
        <w:t xml:space="preserve">Any of the parties not agreeing to the Decision may file a Motion for Reconsideration for which the other party can respond and the Judge will review. </w:t>
      </w:r>
    </w:p>
    <w:p w:rsidR="00D41CB9" w:rsidRPr="000835F5" w:rsidRDefault="003C1E65" w:rsidP="003C1E65">
      <w:pPr>
        <w:pStyle w:val="ListParagraph"/>
        <w:numPr>
          <w:ilvl w:val="3"/>
          <w:numId w:val="3"/>
        </w:numPr>
        <w:rPr>
          <w:sz w:val="32"/>
          <w:szCs w:val="28"/>
        </w:rPr>
      </w:pPr>
      <w:r>
        <w:rPr>
          <w:sz w:val="32"/>
          <w:szCs w:val="28"/>
        </w:rPr>
        <w:t xml:space="preserve">An </w:t>
      </w:r>
      <w:r w:rsidR="00D41CB9">
        <w:rPr>
          <w:sz w:val="32"/>
          <w:szCs w:val="28"/>
        </w:rPr>
        <w:t>Appeal</w:t>
      </w:r>
      <w:r>
        <w:rPr>
          <w:sz w:val="32"/>
          <w:szCs w:val="28"/>
        </w:rPr>
        <w:t xml:space="preserve"> can then be filed </w:t>
      </w:r>
      <w:r w:rsidR="00D41CB9">
        <w:rPr>
          <w:sz w:val="32"/>
          <w:szCs w:val="28"/>
        </w:rPr>
        <w:t>within thi</w:t>
      </w:r>
      <w:r>
        <w:rPr>
          <w:sz w:val="32"/>
          <w:szCs w:val="28"/>
        </w:rPr>
        <w:t xml:space="preserve">rty (30) days to Appeals court on why the lower court erred and decision was bias and did not follow the proper procedure or code. </w:t>
      </w:r>
    </w:p>
    <w:p w:rsidR="00DF7D7D" w:rsidRPr="000835F5" w:rsidRDefault="008F08DF">
      <w:pPr>
        <w:rPr>
          <w:sz w:val="32"/>
          <w:szCs w:val="28"/>
        </w:rPr>
      </w:pPr>
      <w:r w:rsidRPr="000835F5">
        <w:rPr>
          <w:sz w:val="32"/>
          <w:szCs w:val="28"/>
        </w:rPr>
        <w:t xml:space="preserve"> </w:t>
      </w:r>
    </w:p>
    <w:sectPr w:rsidR="00DF7D7D" w:rsidRPr="0008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2680"/>
    <w:multiLevelType w:val="hybridMultilevel"/>
    <w:tmpl w:val="7B747186"/>
    <w:lvl w:ilvl="0" w:tplc="8632B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7629"/>
    <w:multiLevelType w:val="hybridMultilevel"/>
    <w:tmpl w:val="669268B6"/>
    <w:lvl w:ilvl="0" w:tplc="E2E890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D3631"/>
    <w:multiLevelType w:val="hybridMultilevel"/>
    <w:tmpl w:val="C824A25E"/>
    <w:lvl w:ilvl="0" w:tplc="AF083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7D"/>
    <w:rsid w:val="000835F5"/>
    <w:rsid w:val="00127047"/>
    <w:rsid w:val="00196F09"/>
    <w:rsid w:val="001D343E"/>
    <w:rsid w:val="003C1E65"/>
    <w:rsid w:val="004614D9"/>
    <w:rsid w:val="006E58F9"/>
    <w:rsid w:val="007F21CB"/>
    <w:rsid w:val="008F08DF"/>
    <w:rsid w:val="00903B5D"/>
    <w:rsid w:val="00AF6129"/>
    <w:rsid w:val="00C77285"/>
    <w:rsid w:val="00D41CB9"/>
    <w:rsid w:val="00DF7D7D"/>
    <w:rsid w:val="00E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FE5E"/>
  <w15:chartTrackingRefBased/>
  <w15:docId w15:val="{879BF25C-1CE0-47BE-A19D-C0436A3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Court006</dc:creator>
  <cp:keywords/>
  <dc:description/>
  <cp:lastModifiedBy>Court006</cp:lastModifiedBy>
  <cp:revision>2</cp:revision>
  <cp:lastPrinted>2018-02-26T19:22:00Z</cp:lastPrinted>
  <dcterms:created xsi:type="dcterms:W3CDTF">2018-02-26T19:24:00Z</dcterms:created>
  <dcterms:modified xsi:type="dcterms:W3CDTF">2018-02-26T19:24:00Z</dcterms:modified>
</cp:coreProperties>
</file>